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8" w:rsidRPr="003951FA" w:rsidRDefault="001C2818" w:rsidP="001C2818">
      <w:pPr>
        <w:pStyle w:val="alina"/>
        <w:numPr>
          <w:ilvl w:val="0"/>
          <w:numId w:val="5"/>
        </w:numPr>
        <w:tabs>
          <w:tab w:val="clear" w:pos="0"/>
          <w:tab w:val="left" w:pos="5670"/>
        </w:tabs>
        <w:spacing w:before="0"/>
        <w:ind w:left="284"/>
        <w:rPr>
          <w:rFonts w:ascii="Arial Narrow" w:hAnsi="Arial Narrow"/>
          <w:i/>
          <w:sz w:val="22"/>
          <w:szCs w:val="24"/>
        </w:rPr>
      </w:pPr>
      <w:r w:rsidRPr="003951FA">
        <w:rPr>
          <w:rFonts w:ascii="Arial Narrow" w:hAnsi="Arial Narrow"/>
          <w:sz w:val="22"/>
          <w:szCs w:val="24"/>
          <w:lang w:val="fr-FR"/>
        </w:rPr>
        <w:t>« Civilité</w:t>
      </w:r>
      <w:r>
        <w:rPr>
          <w:rFonts w:ascii="Arial Narrow" w:hAnsi="Arial Narrow"/>
          <w:sz w:val="22"/>
          <w:szCs w:val="24"/>
        </w:rPr>
        <w:t xml:space="preserve"> propriétaire</w:t>
      </w:r>
      <w:r w:rsidRPr="003951FA">
        <w:rPr>
          <w:rFonts w:ascii="Arial Narrow" w:hAnsi="Arial Narrow"/>
          <w:sz w:val="22"/>
          <w:szCs w:val="24"/>
          <w:lang w:val="fr-FR"/>
        </w:rPr>
        <w:t> » « </w:t>
      </w:r>
      <w:r w:rsidRPr="003951FA">
        <w:rPr>
          <w:rFonts w:ascii="Arial Narrow" w:hAnsi="Arial Narrow"/>
          <w:sz w:val="22"/>
          <w:szCs w:val="24"/>
        </w:rPr>
        <w:t xml:space="preserve">Nom </w:t>
      </w:r>
      <w:r>
        <w:rPr>
          <w:rFonts w:ascii="Arial Narrow" w:hAnsi="Arial Narrow"/>
          <w:sz w:val="22"/>
          <w:szCs w:val="24"/>
        </w:rPr>
        <w:t>propriétaire</w:t>
      </w:r>
      <w:r w:rsidRPr="003951FA">
        <w:rPr>
          <w:rFonts w:ascii="Arial Narrow" w:hAnsi="Arial Narrow"/>
          <w:sz w:val="22"/>
          <w:szCs w:val="24"/>
          <w:lang w:val="fr-FR"/>
        </w:rPr>
        <w:t> »</w:t>
      </w:r>
    </w:p>
    <w:p w:rsidR="001C2818" w:rsidRPr="0048295C" w:rsidRDefault="001C2818" w:rsidP="001C2818">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1C2818" w:rsidRPr="0048295C" w:rsidRDefault="001C2818" w:rsidP="001C2818">
      <w:pPr>
        <w:ind w:left="284"/>
        <w:rPr>
          <w:rFonts w:ascii="Arial Narrow" w:hAnsi="Arial Narrow"/>
          <w:iCs/>
          <w:sz w:val="22"/>
        </w:rPr>
      </w:pPr>
      <w:r w:rsidRPr="0048295C">
        <w:rPr>
          <w:rFonts w:ascii="Arial Narrow" w:hAnsi="Arial Narrow"/>
          <w:iCs/>
          <w:sz w:val="22"/>
        </w:rPr>
        <w:t>CP</w:t>
      </w:r>
    </w:p>
    <w:p w:rsidR="001C2818" w:rsidRPr="0048295C" w:rsidRDefault="001C2818" w:rsidP="001C2818">
      <w:pPr>
        <w:ind w:left="284"/>
        <w:rPr>
          <w:rFonts w:ascii="Arial Narrow" w:hAnsi="Arial Narrow"/>
          <w:iCs/>
          <w:sz w:val="22"/>
        </w:rPr>
      </w:pPr>
      <w:r w:rsidRPr="0048295C">
        <w:rPr>
          <w:rFonts w:ascii="Arial Narrow" w:hAnsi="Arial Narrow"/>
          <w:iCs/>
          <w:sz w:val="22"/>
        </w:rPr>
        <w:t>Ville</w:t>
      </w:r>
    </w:p>
    <w:p w:rsidR="00FA30F6" w:rsidRDefault="00FA30F6" w:rsidP="00FA30F6">
      <w:pPr>
        <w:rPr>
          <w:rFonts w:ascii="Arial Narrow" w:hAnsi="Arial Narrow"/>
          <w:iCs/>
        </w:rPr>
      </w:pPr>
    </w:p>
    <w:p w:rsidR="009D50E8" w:rsidRDefault="009D50E8" w:rsidP="00FA30F6">
      <w:pPr>
        <w:rPr>
          <w:rFonts w:ascii="Arial Narrow" w:hAnsi="Arial Narrow"/>
          <w:iCs/>
        </w:rPr>
      </w:pPr>
    </w:p>
    <w:p w:rsidR="009D50E8" w:rsidRPr="00DE632F" w:rsidRDefault="009D50E8" w:rsidP="00FA30F6">
      <w:pPr>
        <w:rPr>
          <w:rFonts w:ascii="Arial Narrow" w:hAnsi="Arial Narrow"/>
          <w:iCs/>
        </w:rPr>
      </w:pPr>
    </w:p>
    <w:p w:rsidR="00551C45" w:rsidRDefault="00551C45" w:rsidP="00FA30F6">
      <w:pPr>
        <w:tabs>
          <w:tab w:val="left" w:pos="5670"/>
        </w:tabs>
        <w:ind w:left="5670"/>
        <w:rPr>
          <w:rFonts w:ascii="Arial Narrow" w:hAnsi="Arial Narrow"/>
          <w:iCs/>
          <w:sz w:val="22"/>
        </w:rPr>
      </w:pPr>
    </w:p>
    <w:p w:rsidR="00FA30F6" w:rsidRPr="001C2818" w:rsidRDefault="001C2818" w:rsidP="00FA30F6">
      <w:pPr>
        <w:tabs>
          <w:tab w:val="left" w:pos="5670"/>
        </w:tabs>
        <w:ind w:left="5670"/>
        <w:rPr>
          <w:rFonts w:ascii="Arial Narrow" w:hAnsi="Arial Narrow"/>
          <w:iCs/>
          <w:sz w:val="22"/>
        </w:rPr>
      </w:pPr>
      <w:r>
        <w:rPr>
          <w:rFonts w:ascii="Arial Narrow" w:hAnsi="Arial Narrow"/>
          <w:iCs/>
          <w:sz w:val="22"/>
        </w:rPr>
        <w:t>« Civilité locataire » « Nom locataire »</w:t>
      </w:r>
    </w:p>
    <w:p w:rsidR="00FA30F6" w:rsidRPr="001C2818" w:rsidRDefault="00FA30F6" w:rsidP="00FA30F6">
      <w:pPr>
        <w:tabs>
          <w:tab w:val="left" w:pos="5670"/>
        </w:tabs>
        <w:ind w:left="5670"/>
        <w:rPr>
          <w:rFonts w:ascii="Arial Narrow" w:hAnsi="Arial Narrow"/>
          <w:iCs/>
          <w:sz w:val="22"/>
        </w:rPr>
      </w:pPr>
      <w:r w:rsidRPr="001C2818">
        <w:rPr>
          <w:rFonts w:ascii="Arial Narrow" w:hAnsi="Arial Narrow"/>
          <w:iCs/>
          <w:sz w:val="22"/>
        </w:rPr>
        <w:t>Adresse</w:t>
      </w:r>
    </w:p>
    <w:p w:rsidR="00551C45" w:rsidRPr="00551C45" w:rsidRDefault="00551C45" w:rsidP="00551C45">
      <w:pPr>
        <w:tabs>
          <w:tab w:val="left" w:pos="5670"/>
        </w:tabs>
        <w:ind w:left="5670"/>
        <w:rPr>
          <w:rFonts w:ascii="Arial Narrow" w:hAnsi="Arial Narrow"/>
          <w:iCs/>
          <w:sz w:val="22"/>
        </w:rPr>
      </w:pPr>
      <w:r w:rsidRPr="00551C45">
        <w:rPr>
          <w:rFonts w:ascii="Arial Narrow" w:hAnsi="Arial Narrow"/>
          <w:iCs/>
          <w:sz w:val="22"/>
        </w:rPr>
        <w:t>CP</w:t>
      </w:r>
    </w:p>
    <w:p w:rsidR="00FA30F6" w:rsidRPr="001C2818" w:rsidRDefault="00551C45" w:rsidP="00551C45">
      <w:pPr>
        <w:tabs>
          <w:tab w:val="left" w:pos="5670"/>
        </w:tabs>
        <w:ind w:left="5670"/>
        <w:rPr>
          <w:rFonts w:ascii="Arial Narrow" w:hAnsi="Arial Narrow"/>
          <w:iCs/>
          <w:sz w:val="22"/>
        </w:rPr>
      </w:pPr>
      <w:r w:rsidRPr="00551C45">
        <w:rPr>
          <w:rFonts w:ascii="Arial Narrow" w:hAnsi="Arial Narrow"/>
          <w:iCs/>
          <w:sz w:val="22"/>
        </w:rPr>
        <w:t>Ville</w:t>
      </w:r>
    </w:p>
    <w:p w:rsidR="00FA30F6" w:rsidRPr="001C2818" w:rsidRDefault="00FA30F6" w:rsidP="00FA30F6">
      <w:pPr>
        <w:tabs>
          <w:tab w:val="left" w:pos="5670"/>
        </w:tabs>
        <w:rPr>
          <w:rFonts w:ascii="Arial Narrow" w:hAnsi="Arial Narrow"/>
          <w:iCs/>
          <w:sz w:val="22"/>
        </w:rPr>
      </w:pPr>
    </w:p>
    <w:p w:rsidR="00FA30F6" w:rsidRPr="001C2818" w:rsidRDefault="00FA30F6" w:rsidP="00FA30F6">
      <w:pPr>
        <w:tabs>
          <w:tab w:val="left" w:pos="5670"/>
        </w:tabs>
        <w:rPr>
          <w:rFonts w:ascii="Arial Narrow" w:hAnsi="Arial Narrow"/>
          <w:iCs/>
          <w:sz w:val="22"/>
        </w:rPr>
      </w:pPr>
    </w:p>
    <w:p w:rsidR="00FA30F6" w:rsidRPr="001C2818" w:rsidRDefault="00FA30F6" w:rsidP="00FA30F6">
      <w:pPr>
        <w:tabs>
          <w:tab w:val="left" w:pos="5670"/>
        </w:tabs>
        <w:ind w:left="284"/>
        <w:jc w:val="both"/>
        <w:rPr>
          <w:rFonts w:ascii="Arial Narrow" w:hAnsi="Arial Narrow"/>
          <w:iCs/>
          <w:sz w:val="22"/>
        </w:rPr>
      </w:pPr>
      <w:r w:rsidRPr="001C2818">
        <w:rPr>
          <w:rFonts w:ascii="Arial Narrow" w:hAnsi="Arial Narrow"/>
          <w:b/>
          <w:iCs/>
          <w:sz w:val="22"/>
          <w:u w:val="single"/>
        </w:rPr>
        <w:t>Lettre recommandée avec AR</w:t>
      </w:r>
      <w:r w:rsidRPr="001C2818">
        <w:rPr>
          <w:rFonts w:ascii="Arial Narrow" w:hAnsi="Arial Narrow"/>
          <w:iCs/>
          <w:sz w:val="22"/>
        </w:rPr>
        <w:tab/>
        <w:t xml:space="preserve">Ville, le </w:t>
      </w:r>
    </w:p>
    <w:p w:rsidR="00FA30F6" w:rsidRPr="00DE632F" w:rsidRDefault="00FA30F6" w:rsidP="00FA30F6">
      <w:pPr>
        <w:tabs>
          <w:tab w:val="left" w:pos="5670"/>
        </w:tabs>
        <w:ind w:left="284"/>
        <w:jc w:val="both"/>
        <w:rPr>
          <w:rFonts w:ascii="Arial Narrow" w:hAnsi="Arial Narrow"/>
          <w:iCs/>
        </w:rPr>
      </w:pPr>
    </w:p>
    <w:p w:rsidR="00FA30F6" w:rsidRPr="00724CEE" w:rsidRDefault="00FA30F6" w:rsidP="00FA30F6">
      <w:pPr>
        <w:pStyle w:val="Sansinterligne"/>
        <w:ind w:left="284"/>
        <w:rPr>
          <w:rFonts w:ascii="Arial Narrow" w:hAnsi="Arial Narrow"/>
          <w:sz w:val="20"/>
        </w:rPr>
      </w:pPr>
      <w:r w:rsidRPr="00724CEE">
        <w:rPr>
          <w:rFonts w:ascii="Arial Narrow" w:hAnsi="Arial Narrow"/>
          <w:sz w:val="20"/>
          <w:u w:val="single"/>
        </w:rPr>
        <w:t>Objet</w:t>
      </w:r>
      <w:r w:rsidRPr="00724CEE">
        <w:rPr>
          <w:rFonts w:ascii="Arial Narrow" w:hAnsi="Arial Narrow"/>
          <w:sz w:val="20"/>
        </w:rPr>
        <w:t> : Congé pour vente du logement sis</w:t>
      </w:r>
    </w:p>
    <w:p w:rsidR="00FA30F6" w:rsidRPr="00724CEE" w:rsidRDefault="00FA30F6" w:rsidP="00FA30F6">
      <w:pPr>
        <w:pStyle w:val="Sansinterligne"/>
        <w:ind w:left="284"/>
        <w:rPr>
          <w:rFonts w:ascii="Arial Narrow" w:hAnsi="Arial Narrow"/>
          <w:sz w:val="20"/>
        </w:rPr>
      </w:pPr>
      <w:r w:rsidRPr="00724CEE">
        <w:rPr>
          <w:rFonts w:ascii="Arial Narrow" w:hAnsi="Arial Narrow"/>
          <w:sz w:val="20"/>
        </w:rPr>
        <w:t>…………………………………</w:t>
      </w:r>
    </w:p>
    <w:p w:rsidR="00FA30F6" w:rsidRPr="00DE632F" w:rsidRDefault="00FA30F6" w:rsidP="00FA30F6">
      <w:pPr>
        <w:pStyle w:val="Sansinterligne"/>
        <w:ind w:left="284"/>
        <w:rPr>
          <w:rFonts w:ascii="Arial Narrow" w:hAnsi="Arial Narrow"/>
        </w:rPr>
      </w:pPr>
      <w:r w:rsidRPr="00724CEE">
        <w:rPr>
          <w:rFonts w:ascii="Arial Narrow" w:hAnsi="Arial Narrow"/>
          <w:sz w:val="20"/>
        </w:rPr>
        <w:t>Lot n° :</w:t>
      </w:r>
    </w:p>
    <w:p w:rsidR="00FA30F6" w:rsidRPr="00DE632F" w:rsidRDefault="00FA30F6" w:rsidP="00FA30F6">
      <w:pPr>
        <w:pStyle w:val="Sansinterligne"/>
        <w:ind w:left="284"/>
        <w:rPr>
          <w:rFonts w:ascii="Arial Narrow" w:hAnsi="Arial Narrow"/>
        </w:rPr>
      </w:pPr>
    </w:p>
    <w:p w:rsidR="00FA30F6" w:rsidRPr="00DE632F" w:rsidRDefault="00FA30F6" w:rsidP="00FA30F6">
      <w:pPr>
        <w:pStyle w:val="Sansinterligne"/>
        <w:ind w:left="284"/>
        <w:rPr>
          <w:rFonts w:ascii="Arial Narrow" w:hAnsi="Arial Narrow"/>
        </w:rPr>
      </w:pPr>
      <w:r w:rsidRPr="00DE632F">
        <w:rPr>
          <w:rFonts w:ascii="Arial Narrow" w:hAnsi="Arial Narrow"/>
        </w:rPr>
        <w:tab/>
      </w:r>
    </w:p>
    <w:p w:rsidR="00FA30F6" w:rsidRPr="00DE632F" w:rsidRDefault="001C2818" w:rsidP="00FA30F6">
      <w:pPr>
        <w:ind w:left="284"/>
        <w:rPr>
          <w:rFonts w:ascii="Arial Narrow" w:hAnsi="Arial Narrow"/>
          <w:sz w:val="22"/>
          <w:szCs w:val="22"/>
        </w:rPr>
      </w:pPr>
      <w:r>
        <w:rPr>
          <w:rFonts w:ascii="Arial Narrow" w:hAnsi="Arial Narrow"/>
          <w:sz w:val="22"/>
          <w:szCs w:val="22"/>
        </w:rPr>
        <w:t>«Civilité locataire</w:t>
      </w:r>
      <w:r w:rsidR="00FA30F6" w:rsidRPr="00DE632F">
        <w:rPr>
          <w:rFonts w:ascii="Arial Narrow" w:hAnsi="Arial Narrow"/>
          <w:sz w:val="22"/>
          <w:szCs w:val="22"/>
        </w:rPr>
        <w:t> »,</w:t>
      </w:r>
    </w:p>
    <w:p w:rsidR="00FA30F6" w:rsidRPr="00DE632F" w:rsidRDefault="00FA30F6" w:rsidP="00FA30F6">
      <w:pPr>
        <w:ind w:left="284"/>
        <w:rPr>
          <w:rFonts w:ascii="Arial Narrow" w:hAnsi="Arial Narrow"/>
          <w:sz w:val="22"/>
          <w:szCs w:val="22"/>
        </w:rPr>
      </w:pPr>
    </w:p>
    <w:p w:rsidR="00FA30F6" w:rsidRPr="00DE632F" w:rsidRDefault="00FA30F6" w:rsidP="00FA30F6">
      <w:pPr>
        <w:ind w:left="284"/>
        <w:rPr>
          <w:rFonts w:ascii="Arial Narrow" w:hAnsi="Arial Narrow"/>
          <w:i/>
          <w:sz w:val="22"/>
          <w:szCs w:val="22"/>
        </w:rPr>
      </w:pPr>
      <w:r w:rsidRPr="00DE632F">
        <w:rPr>
          <w:rFonts w:ascii="Arial Narrow" w:hAnsi="Arial Narrow"/>
          <w:sz w:val="22"/>
          <w:szCs w:val="22"/>
        </w:rPr>
        <w:t>Le bail du logement que vous occupez « ADRESSE », vient à échéance le « FIN DE BAIL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Par la présente, je vous informe de ma décision de vous donner congé pour vente des lieux que vous louez  tels que ces locaux sont plus amplement désignés dans le bail.</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En application de l’article 15-II de la loi n° 89-462 du 6 juillet 1989 (cf</w:t>
      </w:r>
      <w:r w:rsidRPr="00DE632F">
        <w:rPr>
          <w:rFonts w:ascii="Arial Narrow" w:hAnsi="Arial Narrow"/>
          <w:b/>
          <w:sz w:val="22"/>
          <w:szCs w:val="22"/>
        </w:rPr>
        <w:t>.</w:t>
      </w:r>
      <w:r w:rsidRPr="00DE632F">
        <w:rPr>
          <w:rFonts w:ascii="Arial Narrow" w:hAnsi="Arial Narrow"/>
          <w:b/>
          <w:color w:val="FF0000"/>
          <w:sz w:val="22"/>
          <w:szCs w:val="22"/>
        </w:rPr>
        <w:t xml:space="preserve"> </w:t>
      </w:r>
      <w:r w:rsidR="00BF46CD" w:rsidRPr="00DE632F">
        <w:rPr>
          <w:rFonts w:ascii="Arial Narrow" w:hAnsi="Arial Narrow"/>
          <w:sz w:val="22"/>
          <w:szCs w:val="22"/>
        </w:rPr>
        <w:t>ci-après</w:t>
      </w:r>
      <w:r w:rsidRPr="00DE632F">
        <w:rPr>
          <w:rFonts w:ascii="Arial Narrow" w:hAnsi="Arial Narrow"/>
          <w:sz w:val="22"/>
          <w:szCs w:val="22"/>
        </w:rPr>
        <w:t>), ce congé vaut offre de vente à votre profit. L’offre porte sur l’ensemble des lieux loués sans rien y retrancher ni y ajouter, et que vous connaissez parfaitement pour les occuper.</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 prix fixé pour la vente est de ……………………</w:t>
      </w:r>
      <w:proofErr w:type="gramStart"/>
      <w:r w:rsidRPr="00DE632F">
        <w:rPr>
          <w:rFonts w:ascii="Arial Narrow" w:hAnsi="Arial Narrow"/>
          <w:sz w:val="22"/>
          <w:szCs w:val="22"/>
        </w:rPr>
        <w:t>.€</w:t>
      </w:r>
      <w:proofErr w:type="gramEnd"/>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Les délais d’acceptation de l’offre sont ceux mentionnés à l’article 15-II rappelé ci</w:t>
      </w:r>
      <w:r w:rsidRPr="00DE632F">
        <w:rPr>
          <w:rFonts w:ascii="Arial Narrow" w:hAnsi="Arial Narrow"/>
          <w:b/>
          <w:sz w:val="22"/>
          <w:szCs w:val="22"/>
        </w:rPr>
        <w:t>-</w:t>
      </w:r>
      <w:r w:rsidRPr="00DE632F">
        <w:rPr>
          <w:rFonts w:ascii="Arial Narrow" w:hAnsi="Arial Narrow"/>
          <w:sz w:val="22"/>
          <w:szCs w:val="22"/>
        </w:rPr>
        <w:t>dessous : deux mois à compter du début du préavis, la réponse pouvant être assortie de l’intention de recourir à un prêt pour le financement de l’acquisition.</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La totalité du prix devra être payée à la signature de l’acte de vente. Ce prix s’entend de la somme nette perçue par le bailleur – vendeur. Les frais et droits de mutation ne sont pas compris dans cette somme et seront supportés par l’acquéreur.</w:t>
      </w:r>
    </w:p>
    <w:p w:rsidR="00FA30F6" w:rsidRPr="00DE632F" w:rsidRDefault="00FA30F6" w:rsidP="00FA30F6">
      <w:pPr>
        <w:ind w:left="284"/>
        <w:jc w:val="both"/>
        <w:rPr>
          <w:rFonts w:ascii="Arial Narrow" w:hAnsi="Arial Narrow"/>
          <w:i/>
          <w:sz w:val="22"/>
          <w:szCs w:val="22"/>
        </w:rPr>
      </w:pPr>
    </w:p>
    <w:p w:rsidR="00FA30F6" w:rsidRPr="00DE632F" w:rsidRDefault="00FA30F6" w:rsidP="00FA30F6">
      <w:pPr>
        <w:pStyle w:val="Corpsdetexte"/>
        <w:widowControl/>
        <w:ind w:left="284"/>
        <w:rPr>
          <w:rFonts w:ascii="Arial Narrow" w:hAnsi="Arial Narrow"/>
          <w:snapToGrid/>
          <w:sz w:val="22"/>
          <w:szCs w:val="22"/>
        </w:rPr>
      </w:pPr>
      <w:r w:rsidRPr="00DE632F">
        <w:rPr>
          <w:rFonts w:ascii="Arial Narrow" w:hAnsi="Arial Narrow"/>
          <w:snapToGrid/>
          <w:sz w:val="22"/>
          <w:szCs w:val="22"/>
        </w:rPr>
        <w:t>En outre, la vente sera consentie aux conditions ordinaires et de droit en pareille matière et notamment aux conditions suivantes :</w:t>
      </w:r>
    </w:p>
    <w:p w:rsidR="00FA30F6" w:rsidRPr="00DE632F" w:rsidRDefault="00FA30F6" w:rsidP="00FA30F6">
      <w:pPr>
        <w:jc w:val="both"/>
        <w:rPr>
          <w:rFonts w:ascii="Arial Narrow" w:hAnsi="Arial Narrow"/>
          <w:sz w:val="22"/>
          <w:szCs w:val="22"/>
        </w:rPr>
      </w:pPr>
    </w:p>
    <w:p w:rsidR="00FA30F6" w:rsidRPr="00DE632F" w:rsidRDefault="00FA30F6" w:rsidP="00FA30F6">
      <w:pPr>
        <w:pStyle w:val="Paragraphedeliste"/>
        <w:numPr>
          <w:ilvl w:val="0"/>
          <w:numId w:val="7"/>
        </w:numPr>
        <w:jc w:val="both"/>
        <w:rPr>
          <w:rFonts w:ascii="Arial Narrow" w:hAnsi="Arial Narrow"/>
        </w:rPr>
      </w:pPr>
      <w:r w:rsidRPr="00DE632F">
        <w:rPr>
          <w:rFonts w:ascii="Arial Narrow" w:hAnsi="Arial Narrow"/>
        </w:rPr>
        <w:t>Le transfert de propriété n’interviendra qu’après paiement effectif du prix.</w:t>
      </w:r>
    </w:p>
    <w:p w:rsidR="00FA30F6" w:rsidRPr="00DE632F" w:rsidRDefault="00FA30F6" w:rsidP="00FA30F6">
      <w:pPr>
        <w:pStyle w:val="Paragraphedeliste"/>
        <w:numPr>
          <w:ilvl w:val="0"/>
          <w:numId w:val="7"/>
        </w:numPr>
        <w:jc w:val="both"/>
        <w:rPr>
          <w:rFonts w:ascii="Arial Narrow" w:hAnsi="Arial Narrow"/>
        </w:rPr>
      </w:pPr>
      <w:r w:rsidRPr="00DE632F">
        <w:rPr>
          <w:rFonts w:ascii="Arial Narrow" w:hAnsi="Arial Narrow"/>
        </w:rPr>
        <w:t>L’acquéreur sera propriétaire des biens vendus dès la signature de l’acte constatant le paiement de la totalité du prix et en aura la jouissance en tant que propriétaire le même jour.</w:t>
      </w:r>
    </w:p>
    <w:p w:rsidR="00FA30F6" w:rsidRPr="00DE632F" w:rsidRDefault="00FA30F6" w:rsidP="00FA30F6">
      <w:pPr>
        <w:pStyle w:val="Paragraphedeliste"/>
        <w:numPr>
          <w:ilvl w:val="0"/>
          <w:numId w:val="7"/>
        </w:numPr>
        <w:jc w:val="both"/>
        <w:rPr>
          <w:rFonts w:ascii="Arial Narrow" w:hAnsi="Arial Narrow"/>
        </w:rPr>
      </w:pPr>
      <w:r w:rsidRPr="00DE632F">
        <w:rPr>
          <w:rFonts w:ascii="Arial Narrow" w:hAnsi="Arial Narrow"/>
        </w:rPr>
        <w:t xml:space="preserve">L’acquéreur aura l’obligation de prendre les lieux, qu’il connaît parfaitement pour les avoir occupés en tant que locataire, dans l’état où ils se trouveront au jour du transfert de propriété. </w:t>
      </w:r>
    </w:p>
    <w:p w:rsidR="00FA30F6" w:rsidRPr="00DE632F" w:rsidRDefault="00FA30F6" w:rsidP="00FA30F6">
      <w:pPr>
        <w:pStyle w:val="Paragraphedeliste"/>
        <w:numPr>
          <w:ilvl w:val="0"/>
          <w:numId w:val="7"/>
        </w:numPr>
        <w:jc w:val="both"/>
        <w:rPr>
          <w:rFonts w:ascii="Arial Narrow" w:hAnsi="Arial Narrow"/>
        </w:rPr>
      </w:pPr>
      <w:r w:rsidRPr="00DE632F">
        <w:rPr>
          <w:rFonts w:ascii="Arial Narrow" w:hAnsi="Arial Narrow"/>
        </w:rPr>
        <w:t>Il souffrira les servitudes passives et actives s’il en existe, acquittera à compter de son entrée en jouissance les charges des biens immobiliers vendus ainsi que les impôts et charges de toute nature auxquels les biens immobiliers vendus sont assujettis.</w:t>
      </w:r>
    </w:p>
    <w:p w:rsidR="001C2818" w:rsidRDefault="001C2818" w:rsidP="00FA30F6">
      <w:pPr>
        <w:pStyle w:val="Paragraphedeliste"/>
        <w:ind w:left="284"/>
        <w:jc w:val="both"/>
        <w:rPr>
          <w:rFonts w:ascii="Arial Narrow" w:hAnsi="Arial Narrow"/>
        </w:rPr>
      </w:pPr>
    </w:p>
    <w:p w:rsidR="001C2818" w:rsidRDefault="001C2818" w:rsidP="00FA30F6">
      <w:pPr>
        <w:pStyle w:val="Paragraphedeliste"/>
        <w:ind w:left="284"/>
        <w:jc w:val="both"/>
        <w:rPr>
          <w:rFonts w:ascii="Arial Narrow" w:hAnsi="Arial Narrow"/>
        </w:rPr>
      </w:pPr>
    </w:p>
    <w:p w:rsidR="001C2818" w:rsidRDefault="001C2818" w:rsidP="00FA30F6">
      <w:pPr>
        <w:pStyle w:val="Paragraphedeliste"/>
        <w:ind w:left="284"/>
        <w:jc w:val="both"/>
        <w:rPr>
          <w:rFonts w:ascii="Arial Narrow" w:hAnsi="Arial Narrow"/>
        </w:rPr>
      </w:pPr>
    </w:p>
    <w:p w:rsidR="001C2818" w:rsidRDefault="001C2818" w:rsidP="00885DD3">
      <w:pPr>
        <w:pStyle w:val="Paragraphedeliste"/>
        <w:ind w:left="0"/>
        <w:jc w:val="both"/>
        <w:rPr>
          <w:rFonts w:ascii="Arial Narrow" w:hAnsi="Arial Narrow"/>
        </w:rPr>
      </w:pPr>
    </w:p>
    <w:p w:rsidR="00FA30F6" w:rsidRPr="00DE632F" w:rsidRDefault="00FA30F6" w:rsidP="001C2818">
      <w:pPr>
        <w:pStyle w:val="Paragraphedeliste"/>
        <w:ind w:left="284"/>
        <w:jc w:val="both"/>
        <w:rPr>
          <w:rFonts w:ascii="Arial Narrow" w:hAnsi="Arial Narrow"/>
        </w:rPr>
      </w:pPr>
      <w:r w:rsidRPr="00DE632F">
        <w:rPr>
          <w:rFonts w:ascii="Arial Narrow" w:hAnsi="Arial Narrow"/>
        </w:rPr>
        <w:t xml:space="preserve">Si vous entendez donner une suite favorable à la présente offre de vente, je ferai effectuer, si les biens loués sont situés au sein d’un immeuble soumis au statut de la copropriété, la mesure de superficie prévue par l’article 46 de la Loi du 10 juillet 1965. </w:t>
      </w: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Si vous ne donnez pas suite à cette offre dans les délais prévus par la loi, vous serez déchu de tout droit d’occupation du logement au terme du bail ci-dessus rappelé et les lieux devront être totalement libérés.</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Je reste à votre disposition pour convenir d’un rendez-vous d’état des lieux et de remise des clés.</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 xml:space="preserve">Je vous prie de croire, </w:t>
      </w:r>
      <w:r w:rsidR="00885DD3">
        <w:rPr>
          <w:rFonts w:ascii="Arial Narrow" w:hAnsi="Arial Narrow"/>
          <w:sz w:val="22"/>
          <w:szCs w:val="22"/>
        </w:rPr>
        <w:t>« Civilité locataire »</w:t>
      </w:r>
      <w:r w:rsidRPr="00DE632F">
        <w:rPr>
          <w:rFonts w:ascii="Arial Narrow" w:hAnsi="Arial Narrow"/>
          <w:sz w:val="22"/>
          <w:szCs w:val="22"/>
        </w:rPr>
        <w:t>, à l’assurance de ma parfaite considération.</w:t>
      </w:r>
    </w:p>
    <w:p w:rsidR="00FA30F6" w:rsidRPr="00DE632F" w:rsidRDefault="00FA30F6" w:rsidP="00FA30F6">
      <w:pPr>
        <w:ind w:left="284"/>
        <w:rPr>
          <w:rFonts w:ascii="Arial Narrow" w:hAnsi="Arial Narrow"/>
          <w:sz w:val="22"/>
          <w:szCs w:val="22"/>
        </w:rPr>
      </w:pPr>
    </w:p>
    <w:p w:rsidR="00FA30F6" w:rsidRPr="00DE632F" w:rsidRDefault="00FA30F6" w:rsidP="00FA30F6">
      <w:pPr>
        <w:ind w:left="284"/>
        <w:rPr>
          <w:rFonts w:ascii="Arial Narrow" w:hAnsi="Arial Narrow"/>
          <w:sz w:val="22"/>
          <w:szCs w:val="22"/>
        </w:rPr>
      </w:pPr>
    </w:p>
    <w:p w:rsidR="00885DD3" w:rsidRPr="00885DD3" w:rsidRDefault="00885DD3" w:rsidP="00885DD3">
      <w:pPr>
        <w:tabs>
          <w:tab w:val="left" w:pos="5670"/>
        </w:tabs>
        <w:jc w:val="both"/>
        <w:rPr>
          <w:rFonts w:ascii="Arial Narrow" w:hAnsi="Arial Narrow"/>
          <w:i/>
          <w:sz w:val="22"/>
          <w:szCs w:val="22"/>
        </w:rPr>
      </w:pPr>
      <w:r>
        <w:rPr>
          <w:rFonts w:ascii="Arial Narrow" w:hAnsi="Arial Narrow"/>
          <w:sz w:val="22"/>
          <w:szCs w:val="22"/>
        </w:rPr>
        <w:tab/>
      </w:r>
      <w:r w:rsidRPr="00885DD3">
        <w:rPr>
          <w:rFonts w:ascii="Arial Narrow" w:hAnsi="Arial Narrow"/>
          <w:sz w:val="22"/>
          <w:szCs w:val="22"/>
        </w:rPr>
        <w:t>« Civilité propriétaire » « Nom propriétaire »</w:t>
      </w: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jc w:val="both"/>
        <w:rPr>
          <w:rFonts w:ascii="Arial Narrow" w:hAnsi="Arial Narrow"/>
          <w:i/>
          <w:sz w:val="22"/>
          <w:szCs w:val="22"/>
        </w:rPr>
      </w:pPr>
    </w:p>
    <w:p w:rsidR="00FA30F6" w:rsidRPr="00DE632F" w:rsidRDefault="00FA30F6" w:rsidP="00FA30F6">
      <w:pPr>
        <w:ind w:left="284"/>
        <w:jc w:val="both"/>
        <w:rPr>
          <w:rFonts w:ascii="Arial Narrow" w:hAnsi="Arial Narrow"/>
          <w:sz w:val="22"/>
          <w:szCs w:val="22"/>
        </w:rPr>
      </w:pPr>
    </w:p>
    <w:p w:rsidR="00DE632F" w:rsidRDefault="00DE632F" w:rsidP="00FA30F6">
      <w:pPr>
        <w:ind w:left="284"/>
        <w:jc w:val="both"/>
        <w:rPr>
          <w:rFonts w:ascii="Arial Narrow" w:hAnsi="Arial Narrow"/>
          <w:sz w:val="22"/>
          <w:szCs w:val="22"/>
        </w:rPr>
      </w:pPr>
    </w:p>
    <w:p w:rsidR="00DE632F" w:rsidRDefault="00DE632F"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Reproduction des cinq premiers alinéas de l’article 15-II de la Loi du 6 juillet 1989.</w:t>
      </w:r>
    </w:p>
    <w:p w:rsidR="00FA30F6" w:rsidRPr="00DE632F" w:rsidRDefault="00FA30F6" w:rsidP="00FA30F6">
      <w:pPr>
        <w:ind w:left="284"/>
        <w:rPr>
          <w:rFonts w:ascii="Arial Narrow" w:hAnsi="Arial Narrow"/>
          <w:b/>
          <w:sz w:val="20"/>
          <w:szCs w:val="22"/>
        </w:rPr>
      </w:pPr>
    </w:p>
    <w:p w:rsidR="00FA30F6" w:rsidRPr="00DE632F" w:rsidRDefault="00FA30F6" w:rsidP="00FA30F6">
      <w:pPr>
        <w:ind w:left="284"/>
        <w:rPr>
          <w:rFonts w:ascii="Arial Narrow" w:hAnsi="Arial Narrow"/>
          <w:sz w:val="20"/>
          <w:szCs w:val="22"/>
          <w:u w:val="single"/>
        </w:rPr>
      </w:pPr>
      <w:r w:rsidRPr="00DE632F">
        <w:rPr>
          <w:rFonts w:ascii="Arial Narrow" w:hAnsi="Arial Narrow"/>
          <w:sz w:val="20"/>
          <w:szCs w:val="22"/>
          <w:u w:val="single"/>
        </w:rPr>
        <w:t>Article 15 - II (cinq premiers alinéas) de la loi n°89-462 du 6 juillet 1989</w:t>
      </w:r>
    </w:p>
    <w:p w:rsidR="00FA30F6" w:rsidRPr="00DE632F" w:rsidRDefault="00FA30F6" w:rsidP="00FA30F6">
      <w:pPr>
        <w:pStyle w:val="NormalWeb"/>
        <w:ind w:left="284" w:firstLine="851"/>
        <w:jc w:val="both"/>
        <w:rPr>
          <w:rFonts w:ascii="Arial Narrow" w:hAnsi="Arial Narrow"/>
          <w:i/>
          <w:sz w:val="18"/>
          <w:szCs w:val="22"/>
        </w:rPr>
      </w:pPr>
      <w:r w:rsidRPr="00DE632F">
        <w:rPr>
          <w:rFonts w:ascii="Arial Narrow" w:hAnsi="Arial Narrow"/>
          <w:sz w:val="18"/>
          <w:szCs w:val="22"/>
        </w:rPr>
        <w:t xml:space="preserve">«  </w:t>
      </w:r>
      <w:r w:rsidRPr="00DE632F">
        <w:rPr>
          <w:rFonts w:ascii="Arial Narrow" w:hAnsi="Arial Narrow"/>
          <w:i/>
          <w:sz w:val="18"/>
          <w:szCs w:val="22"/>
        </w:rPr>
        <w:t xml:space="preserve">Lorsqu'il est fondé sur la décision de vendre le logement, le congé doit, à peine de nullité, indiquer le prix et les conditions de la vente projetée. </w:t>
      </w:r>
      <w:r w:rsidRPr="00DE632F">
        <w:rPr>
          <w:rFonts w:ascii="Arial Narrow" w:hAnsi="Arial Narrow"/>
          <w:b/>
          <w:i/>
          <w:sz w:val="18"/>
          <w:szCs w:val="22"/>
        </w:rPr>
        <w:t>Le congé vaut offre de vente au profit du locataire : l'offre est valable pendant les deux premiers mois du délai de préavis</w:t>
      </w:r>
      <w:r w:rsidRPr="00DE632F">
        <w:rPr>
          <w:rFonts w:ascii="Arial Narrow" w:hAnsi="Arial Narrow"/>
          <w:i/>
          <w:sz w:val="18"/>
          <w:szCs w:val="22"/>
        </w:rPr>
        <w:t>. Les dispositions de l'article 46 de la loi n° 65-557 du 10 juillet 1965 fixant le statut de la copropriété des immeubles bâtis ne sont pas applicables au congé fondé sur la décision de vendre le logement.</w:t>
      </w:r>
    </w:p>
    <w:p w:rsidR="00FA30F6" w:rsidRPr="00DE632F" w:rsidRDefault="00FA30F6" w:rsidP="00FA30F6">
      <w:pPr>
        <w:pStyle w:val="NormalWeb"/>
        <w:ind w:left="284" w:firstLine="851"/>
        <w:jc w:val="both"/>
        <w:rPr>
          <w:rFonts w:ascii="Arial Narrow" w:hAnsi="Arial Narrow"/>
          <w:i/>
          <w:sz w:val="18"/>
          <w:szCs w:val="22"/>
        </w:rPr>
      </w:pPr>
      <w:r w:rsidRPr="00DE632F">
        <w:rPr>
          <w:rFonts w:ascii="Arial Narrow" w:hAnsi="Arial Narrow"/>
          <w:i/>
          <w:sz w:val="18"/>
          <w:szCs w:val="22"/>
        </w:rPr>
        <w:t>A l'expiration du délai de préavis, le locataire qui n'a pas accepté l'offre de vente est déchu de plein droit de tout titre d'occupation sur le local.</w:t>
      </w:r>
    </w:p>
    <w:p w:rsidR="00FA30F6" w:rsidRPr="00DE632F" w:rsidRDefault="00FA30F6" w:rsidP="00FA30F6">
      <w:pPr>
        <w:pStyle w:val="NormalWeb"/>
        <w:ind w:left="284" w:firstLine="851"/>
        <w:jc w:val="both"/>
        <w:rPr>
          <w:rFonts w:ascii="Arial Narrow" w:hAnsi="Arial Narrow"/>
          <w:i/>
          <w:sz w:val="18"/>
          <w:szCs w:val="22"/>
        </w:rPr>
      </w:pPr>
      <w:r w:rsidRPr="00DE632F">
        <w:rPr>
          <w:rFonts w:ascii="Arial Narrow" w:hAnsi="Arial Narrow"/>
          <w:i/>
          <w:sz w:val="18"/>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rsidR="00FA30F6" w:rsidRPr="00DE632F" w:rsidRDefault="00FA30F6" w:rsidP="00FA30F6">
      <w:pPr>
        <w:pStyle w:val="NormalWeb"/>
        <w:ind w:left="284" w:firstLine="851"/>
        <w:jc w:val="both"/>
        <w:rPr>
          <w:rFonts w:ascii="Arial Narrow" w:hAnsi="Arial Narrow"/>
          <w:i/>
          <w:sz w:val="18"/>
          <w:szCs w:val="22"/>
        </w:rPr>
      </w:pPr>
      <w:r w:rsidRPr="00DE632F">
        <w:rPr>
          <w:rFonts w:ascii="Arial Narrow" w:hAnsi="Arial Narrow"/>
          <w:i/>
          <w:sz w:val="18"/>
          <w:szCs w:val="22"/>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rsidR="00FA30F6" w:rsidRPr="00DE632F" w:rsidRDefault="00FA30F6" w:rsidP="00FA30F6">
      <w:pPr>
        <w:pStyle w:val="NormalWeb"/>
        <w:ind w:left="284" w:firstLine="851"/>
        <w:jc w:val="both"/>
        <w:rPr>
          <w:rFonts w:ascii="Arial Narrow" w:hAnsi="Arial Narrow"/>
          <w:sz w:val="18"/>
          <w:szCs w:val="22"/>
        </w:rPr>
      </w:pPr>
      <w:r w:rsidRPr="00DE632F">
        <w:rPr>
          <w:rFonts w:ascii="Arial Narrow" w:hAnsi="Arial Narrow"/>
          <w:i/>
          <w:sz w:val="18"/>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r w:rsidRPr="00DE632F">
        <w:rPr>
          <w:rFonts w:ascii="Arial Narrow" w:hAnsi="Arial Narrow"/>
          <w:sz w:val="18"/>
          <w:szCs w:val="22"/>
        </w:rPr>
        <w:t> »</w:t>
      </w:r>
    </w:p>
    <w:p w:rsidR="00FA30F6" w:rsidRPr="00DE632F" w:rsidRDefault="00FA30F6" w:rsidP="00FA30F6">
      <w:pPr>
        <w:tabs>
          <w:tab w:val="left" w:pos="5670"/>
        </w:tabs>
        <w:rPr>
          <w:rFonts w:ascii="Arial Narrow" w:hAnsi="Arial Narrow"/>
          <w:sz w:val="22"/>
          <w:szCs w:val="22"/>
        </w:rPr>
      </w:pPr>
    </w:p>
    <w:p w:rsidR="001E63CF" w:rsidRPr="00DE632F" w:rsidRDefault="001E63CF" w:rsidP="001E63CF">
      <w:pPr>
        <w:tabs>
          <w:tab w:val="left" w:pos="6195"/>
        </w:tabs>
        <w:jc w:val="both"/>
        <w:rPr>
          <w:rFonts w:ascii="Arial Narrow" w:hAnsi="Arial Narrow"/>
        </w:rPr>
      </w:pPr>
      <w:r w:rsidRPr="00DE632F">
        <w:rPr>
          <w:rFonts w:ascii="Arial Narrow" w:hAnsi="Arial Narrow"/>
        </w:rPr>
        <w:tab/>
      </w:r>
    </w:p>
    <w:sectPr w:rsidR="001E63CF" w:rsidRPr="00DE632F" w:rsidSect="00560F2A">
      <w:headerReference w:type="default" r:id="rId8"/>
      <w:footerReference w:type="default" r:id="rId9"/>
      <w:pgSz w:w="11906" w:h="16838"/>
      <w:pgMar w:top="96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FE" w:rsidRDefault="00DB32FE">
      <w:r>
        <w:separator/>
      </w:r>
    </w:p>
  </w:endnote>
  <w:endnote w:type="continuationSeparator" w:id="0">
    <w:p w:rsidR="00DB32FE" w:rsidRDefault="00DB3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3D" w:rsidRDefault="00165C3D" w:rsidP="00165C3D">
    <w:pPr>
      <w:pStyle w:val="Pieddepage"/>
      <w:jc w:val="center"/>
      <w:rPr>
        <w:b/>
        <w:sz w:val="16"/>
      </w:rPr>
    </w:pPr>
  </w:p>
  <w:p w:rsidR="00165C3D" w:rsidRPr="00165C3D" w:rsidRDefault="0005447B" w:rsidP="00165C3D">
    <w:pPr>
      <w:pStyle w:val="Pieddepage"/>
      <w:jc w:val="center"/>
      <w:rPr>
        <w:rFonts w:ascii="Arial Narrow" w:hAnsi="Arial Narrow"/>
        <w:sz w:val="16"/>
      </w:rPr>
    </w:pPr>
    <w:r>
      <w:rPr>
        <w:rFonts w:ascii="Arial Narrow" w:hAnsi="Arial Narrow"/>
        <w:sz w:val="16"/>
      </w:rPr>
      <w:t>Généré par www.gererseul.com</w:t>
    </w:r>
  </w:p>
  <w:p w:rsidR="00AA7F18" w:rsidRPr="00AA7F18" w:rsidRDefault="00165C3D" w:rsidP="00165C3D">
    <w:pPr>
      <w:pStyle w:val="Pieddepage"/>
      <w:jc w:val="center"/>
      <w:rPr>
        <w:rFonts w:ascii="Arial Unicode MS" w:eastAsia="Arial Unicode MS" w:hAnsi="Arial Unicode MS" w:cs="Arial Unicode MS"/>
        <w:b/>
        <w:color w:val="17365D"/>
        <w:sz w:val="16"/>
        <w:szCs w:val="16"/>
      </w:rPr>
    </w:pPr>
    <w:r w:rsidRPr="00165C3D">
      <w:rPr>
        <w:rFonts w:ascii="Arial Narrow" w:hAnsi="Arial Narrow"/>
        <w:sz w:val="16"/>
      </w:rPr>
      <w:t>SIRET n° 513 148 0123 (00015) RCS PARIS – Code NAF 6201Z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FE" w:rsidRDefault="00DB32FE">
      <w:r>
        <w:separator/>
      </w:r>
    </w:p>
  </w:footnote>
  <w:footnote w:type="continuationSeparator" w:id="0">
    <w:p w:rsidR="00DB32FE" w:rsidRDefault="00DB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8" w:rsidRDefault="008E10AD" w:rsidP="00165C3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68pt;margin-top:0;width:186pt;height:42.75pt;z-index:1;mso-position-horizontal:right;mso-position-horizontal-relative:margin;mso-position-vertical:top;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DC36B65"/>
    <w:multiLevelType w:val="hybridMultilevel"/>
    <w:tmpl w:val="BA2A84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EFD"/>
    <w:rsid w:val="00007FB2"/>
    <w:rsid w:val="00022A9D"/>
    <w:rsid w:val="0002508F"/>
    <w:rsid w:val="0003348C"/>
    <w:rsid w:val="000452FD"/>
    <w:rsid w:val="0004582D"/>
    <w:rsid w:val="0005447B"/>
    <w:rsid w:val="00063D67"/>
    <w:rsid w:val="00065BA4"/>
    <w:rsid w:val="00085167"/>
    <w:rsid w:val="0008553B"/>
    <w:rsid w:val="000C14A8"/>
    <w:rsid w:val="000C4A36"/>
    <w:rsid w:val="000C63AE"/>
    <w:rsid w:val="000C7C7C"/>
    <w:rsid w:val="000E0961"/>
    <w:rsid w:val="000F44A1"/>
    <w:rsid w:val="001410ED"/>
    <w:rsid w:val="001416E3"/>
    <w:rsid w:val="001465BF"/>
    <w:rsid w:val="001506CA"/>
    <w:rsid w:val="001608C2"/>
    <w:rsid w:val="0016226F"/>
    <w:rsid w:val="00165C3D"/>
    <w:rsid w:val="001766F9"/>
    <w:rsid w:val="00195431"/>
    <w:rsid w:val="001A44BB"/>
    <w:rsid w:val="001C2818"/>
    <w:rsid w:val="001D7ABC"/>
    <w:rsid w:val="001E2950"/>
    <w:rsid w:val="001E63CF"/>
    <w:rsid w:val="00200F24"/>
    <w:rsid w:val="0020377A"/>
    <w:rsid w:val="00220324"/>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7D82"/>
    <w:rsid w:val="0034144D"/>
    <w:rsid w:val="00351584"/>
    <w:rsid w:val="00360DFD"/>
    <w:rsid w:val="003B22A6"/>
    <w:rsid w:val="003C041F"/>
    <w:rsid w:val="003F4842"/>
    <w:rsid w:val="0043639D"/>
    <w:rsid w:val="00444F2D"/>
    <w:rsid w:val="00457836"/>
    <w:rsid w:val="00462766"/>
    <w:rsid w:val="0048026C"/>
    <w:rsid w:val="00497817"/>
    <w:rsid w:val="004A48E7"/>
    <w:rsid w:val="004B17CF"/>
    <w:rsid w:val="00503260"/>
    <w:rsid w:val="0051736A"/>
    <w:rsid w:val="005178D8"/>
    <w:rsid w:val="00535E49"/>
    <w:rsid w:val="00551C45"/>
    <w:rsid w:val="00560F2A"/>
    <w:rsid w:val="00564D0C"/>
    <w:rsid w:val="00566FEC"/>
    <w:rsid w:val="006078A8"/>
    <w:rsid w:val="00643CFE"/>
    <w:rsid w:val="00646238"/>
    <w:rsid w:val="0065144D"/>
    <w:rsid w:val="00653682"/>
    <w:rsid w:val="00672203"/>
    <w:rsid w:val="00674730"/>
    <w:rsid w:val="00692F58"/>
    <w:rsid w:val="006A0D5E"/>
    <w:rsid w:val="006C48E8"/>
    <w:rsid w:val="00724CEE"/>
    <w:rsid w:val="0075571D"/>
    <w:rsid w:val="00761B5B"/>
    <w:rsid w:val="00784002"/>
    <w:rsid w:val="007C2928"/>
    <w:rsid w:val="007D03AE"/>
    <w:rsid w:val="00802878"/>
    <w:rsid w:val="008120CE"/>
    <w:rsid w:val="00826431"/>
    <w:rsid w:val="00837BFA"/>
    <w:rsid w:val="0084079D"/>
    <w:rsid w:val="008828AA"/>
    <w:rsid w:val="00885DD3"/>
    <w:rsid w:val="0089352B"/>
    <w:rsid w:val="00897622"/>
    <w:rsid w:val="008A3186"/>
    <w:rsid w:val="008B57F7"/>
    <w:rsid w:val="008C6B6E"/>
    <w:rsid w:val="008D204D"/>
    <w:rsid w:val="008D7EFD"/>
    <w:rsid w:val="008E10AD"/>
    <w:rsid w:val="008F358A"/>
    <w:rsid w:val="009059A3"/>
    <w:rsid w:val="009060F3"/>
    <w:rsid w:val="009100D4"/>
    <w:rsid w:val="0093374D"/>
    <w:rsid w:val="0093508C"/>
    <w:rsid w:val="009A7365"/>
    <w:rsid w:val="009A74D7"/>
    <w:rsid w:val="009C4B5D"/>
    <w:rsid w:val="009C6D2C"/>
    <w:rsid w:val="009D50E8"/>
    <w:rsid w:val="009E2931"/>
    <w:rsid w:val="009E3160"/>
    <w:rsid w:val="009F2891"/>
    <w:rsid w:val="009F663A"/>
    <w:rsid w:val="009F76C1"/>
    <w:rsid w:val="00A04E7F"/>
    <w:rsid w:val="00A2484C"/>
    <w:rsid w:val="00A27320"/>
    <w:rsid w:val="00A35814"/>
    <w:rsid w:val="00A45306"/>
    <w:rsid w:val="00A5606F"/>
    <w:rsid w:val="00AA7F18"/>
    <w:rsid w:val="00AB1005"/>
    <w:rsid w:val="00AE1A1D"/>
    <w:rsid w:val="00B00A3A"/>
    <w:rsid w:val="00B074CE"/>
    <w:rsid w:val="00B27723"/>
    <w:rsid w:val="00B45BA2"/>
    <w:rsid w:val="00B737CA"/>
    <w:rsid w:val="00B74F78"/>
    <w:rsid w:val="00B84104"/>
    <w:rsid w:val="00B84402"/>
    <w:rsid w:val="00BC2386"/>
    <w:rsid w:val="00BF12B3"/>
    <w:rsid w:val="00BF46CD"/>
    <w:rsid w:val="00BF5416"/>
    <w:rsid w:val="00BF6B0D"/>
    <w:rsid w:val="00C240AC"/>
    <w:rsid w:val="00C42290"/>
    <w:rsid w:val="00C43E44"/>
    <w:rsid w:val="00C52F03"/>
    <w:rsid w:val="00CA7E20"/>
    <w:rsid w:val="00CB3F1F"/>
    <w:rsid w:val="00CB7AED"/>
    <w:rsid w:val="00CC08D1"/>
    <w:rsid w:val="00CE1BC1"/>
    <w:rsid w:val="00D0201C"/>
    <w:rsid w:val="00D0351D"/>
    <w:rsid w:val="00D07D27"/>
    <w:rsid w:val="00D90F84"/>
    <w:rsid w:val="00DB32FE"/>
    <w:rsid w:val="00DC5F80"/>
    <w:rsid w:val="00DE21B5"/>
    <w:rsid w:val="00DE632F"/>
    <w:rsid w:val="00E07191"/>
    <w:rsid w:val="00E24CCE"/>
    <w:rsid w:val="00E308A9"/>
    <w:rsid w:val="00E42F32"/>
    <w:rsid w:val="00E70840"/>
    <w:rsid w:val="00E86AB2"/>
    <w:rsid w:val="00EA6788"/>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A30F6"/>
    <w:rsid w:val="00FC2087"/>
    <w:rsid w:val="00FD14A6"/>
    <w:rsid w:val="00FD689C"/>
    <w:rsid w:val="00FE70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DD3"/>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rPr>
      <w:lang/>
    </w:rPr>
  </w:style>
  <w:style w:type="table" w:styleId="Grilledutableau">
    <w:name w:val="Table Grid"/>
    <w:basedOn w:val="TableauNormal"/>
    <w:rsid w:val="00220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basedOn w:val="Policepardfaut"/>
    <w:rsid w:val="0005447B"/>
    <w:rPr>
      <w:color w:val="0000FF"/>
      <w:u w:val="single"/>
    </w:rPr>
  </w:style>
  <w:style w:type="character" w:styleId="Accentuation">
    <w:name w:val="Emphasis"/>
    <w:basedOn w:val="Policepardfaut"/>
    <w:uiPriority w:val="20"/>
    <w:qFormat/>
    <w:rsid w:val="00566FEC"/>
    <w:rPr>
      <w:i/>
      <w:iCs/>
    </w:rPr>
  </w:style>
  <w:style w:type="paragraph" w:styleId="Corpsdetexte">
    <w:name w:val="Body Text"/>
    <w:basedOn w:val="Normal"/>
    <w:link w:val="CorpsdetexteCar"/>
    <w:rsid w:val="00FA30F6"/>
    <w:pPr>
      <w:widowControl w:val="0"/>
      <w:jc w:val="both"/>
    </w:pPr>
    <w:rPr>
      <w:snapToGrid w:val="0"/>
    </w:rPr>
  </w:style>
  <w:style w:type="character" w:customStyle="1" w:styleId="CorpsdetexteCar">
    <w:name w:val="Corps de texte Car"/>
    <w:basedOn w:val="Policepardfaut"/>
    <w:link w:val="Corpsdetexte"/>
    <w:rsid w:val="00FA30F6"/>
    <w:rPr>
      <w:snapToGrid w:val="0"/>
      <w:sz w:val="24"/>
      <w:szCs w:val="24"/>
    </w:rPr>
  </w:style>
</w:styles>
</file>

<file path=word/webSettings.xml><?xml version="1.0" encoding="utf-8"?>
<w:webSettings xmlns:r="http://schemas.openxmlformats.org/officeDocument/2006/relationships" xmlns:w="http://schemas.openxmlformats.org/wordprocessingml/2006/main">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81C7-9CE5-47B4-AE35-3C6046B5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SEGAP</vt:lpstr>
    </vt:vector>
  </TitlesOfParts>
  <Company>LA SIT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10</cp:revision>
  <cp:lastPrinted>2013-05-30T15:03:00Z</cp:lastPrinted>
  <dcterms:created xsi:type="dcterms:W3CDTF">2015-03-11T14:29:00Z</dcterms:created>
  <dcterms:modified xsi:type="dcterms:W3CDTF">2015-03-11T15:43:00Z</dcterms:modified>
</cp:coreProperties>
</file>